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/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br/>
        <w:t>ANEXO III</w:t>
        <w:br/>
        <w:t>MODELO DE PROPOSTA</w:t>
        <w:br/>
        <w:t>AVISO DE DISPENSA FÍSICA Nº 00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4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/2024.</w:t>
      </w:r>
    </w:p>
    <w:p>
      <w:pPr>
        <w:pStyle w:val="Normal"/>
        <w:rPr>
          <w:rFonts w:ascii="Verdana" w:hAnsi="Verdana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240"/>
        <w:ind w:right="-30" w:hanging="0"/>
        <w:jc w:val="both"/>
        <w:rPr>
          <w:rFonts w:ascii="Verdana" w:hAnsi="Verdana" w:eastAsia="Times New Roman" w:cs="Arial"/>
          <w:b/>
          <w:b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 xml:space="preserve">Ao Instituto de Previdência de São Gabriel da Palha </w:t>
      </w:r>
    </w:p>
    <w:p>
      <w:pPr>
        <w:pStyle w:val="AvisoClusulaPrincipal"/>
        <w:keepNext w:val="false"/>
        <w:keepLines w:val="false"/>
        <w:widowControl w:val="false"/>
        <w:spacing w:lineRule="auto" w:line="276" w:before="0" w:after="0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z w:val="21"/>
          <w:szCs w:val="21"/>
        </w:rPr>
        <w:t xml:space="preserve">Apresento a proposta de preço referente 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1"/>
          <w:szCs w:val="21"/>
        </w:rPr>
        <w:t>Contratação de empresa especializada para a prestação de serviços técnicos na área atuarial com a realização de Assessoria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1"/>
          <w:szCs w:val="21"/>
          <w:highlight w:val="white"/>
        </w:rPr>
        <w:t xml:space="preserve"> Atuarial contínua,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1"/>
          <w:szCs w:val="21"/>
        </w:rPr>
        <w:t xml:space="preserve"> avaliações e reavaliações atuariais do Regime Próprio de Previdência Social dos servidores do Município de São Gabriel da Palha - ES, administrado pelo Instituto de Previdência do Município de São Gabriel da Palha - SGP-PREV</w:t>
      </w:r>
      <w:r>
        <w:rPr>
          <w:rFonts w:cs="Verdana" w:ascii="Verdana" w:hAnsi="Verdana"/>
          <w:b w:val="false"/>
          <w:bCs/>
          <w:sz w:val="21"/>
          <w:szCs w:val="21"/>
        </w:rPr>
        <w:t>,</w:t>
      </w:r>
      <w:r>
        <w:rPr>
          <w:rFonts w:ascii="Verdana" w:hAnsi="Verdana"/>
          <w:b w:val="false"/>
          <w:sz w:val="21"/>
          <w:szCs w:val="21"/>
        </w:rPr>
        <w:t xml:space="preserve"> conforme condições, quantidades e exigências estabelecidas neste Aviso de Contratação Direta e seus anexos.</w:t>
      </w:r>
    </w:p>
    <w:p>
      <w:pPr>
        <w:pStyle w:val="AvisoClusulaPrincipal"/>
        <w:widowControl w:val="false"/>
        <w:spacing w:lineRule="auto" w:line="276" w:before="0" w:after="0"/>
        <w:rPr>
          <w:b w:val="false"/>
          <w:b w:val="false"/>
        </w:rPr>
      </w:pPr>
      <w:r>
        <w:rPr>
          <w:rFonts w:ascii="Verdana" w:hAnsi="Verdana"/>
          <w:sz w:val="21"/>
          <w:szCs w:val="21"/>
        </w:rPr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sz w:val="24"/>
          <w:szCs w:val="24"/>
        </w:rPr>
      </w:pPr>
      <w:r>
        <w:rPr/>
      </w:r>
    </w:p>
    <w:tbl>
      <w:tblPr>
        <w:tblW w:w="9930" w:type="dxa"/>
        <w:jc w:val="left"/>
        <w:tblInd w:w="-1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690"/>
        <w:gridCol w:w="4589"/>
        <w:gridCol w:w="1260"/>
        <w:gridCol w:w="1066"/>
        <w:gridCol w:w="1244"/>
        <w:gridCol w:w="1080"/>
      </w:tblGrid>
      <w:tr>
        <w:trPr/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Descrição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Unidade de Medida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Quant.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R$</w:t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Unitário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R$</w:t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Total</w:t>
            </w:r>
          </w:p>
        </w:tc>
      </w:tr>
      <w:tr>
        <w:trPr>
          <w:trHeight w:val="2284" w:hRule="atLeas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01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REALIZAÇÃO DAS REAVALIAÇÕES ATUARIAIS ANUAIS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Realização das reavaliações atuariais anuais exigidas pela Secretaria de Previdência Social -SPREV do Ministério da Economia, para fins de emissão do Certificado de Regularidade Previdenciária - CRP e atendimento à IN 68/2020 do TCE-ES; observando rigorosamente a legislação aplicada tanto pelos órgãos de supervisão e controle quanto pela legislação municipal.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>
          <w:trHeight w:val="3765" w:hRule="atLeas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02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1"/>
                <w:szCs w:val="21"/>
              </w:rPr>
              <w:t>REALIZAÇÃO DO ESTUDO DE SUSTENTABILIDADE - SUSTEN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0" w:after="135"/>
              <w:jc w:val="both"/>
              <w:rPr>
                <w:rFonts w:ascii="Times New Roman" w:hAnsi="Times New Roman" w:eastAsia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lang w:eastAsia="pt-BR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  <w:lang w:eastAsia="pt-BR"/>
              </w:rPr>
              <w:t>Realização do Estudo de Sustentabilidade conforme IN 68/2020 do TCE-ES, e todas suas alterações, inclusive com a coleta de dados contábeis sob a responsabilidade do contratado, evidenciando que o plano de amortização do déficit atuarial adotado pelo ente e vigente, possui viabilidade orçamentária e financeira, e que respeita os limites de gastos com pessoal dos órgãos e poderes, previstos nos artigos 19 e 20 da LC 101/2000 Lei de Responsabilidade Fiscal, por todo seu período de vigência.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03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ELABORAÇÃO DA NOTA TÉCNICA ATUARIAL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04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ASSESSORIA TÉCNICA ATUARIAL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Prestar Assessoria na área Técnica Atuarial mensal, dirimindo e esclarecendo dúvidas pertinentes mediante requerimentos específicos do contratante, incluindo participação em reuniões técnicas específicas, especialmente nos conselhos de Administração e Fiscal do SGP-PREV;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12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05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REALIZAÇÃO DO ESTUDO DO FLUXO FINANCEIRO ATUARIAL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Realização de estudos do fluxo financeiro atuarial envolvendo o passivo e ativo do RPPS, sempre que solicitado, em situações pontuais e específicas, tais como, estudos para modificação de políticas de remunerações dos servidores.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06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PREENCHIMENTO DO DEMONSTRATIVO DE RESULTADOS DA AVALIAÇÃO ATUARIAL - DRAA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07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PALESTRA PRESENCIAL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Para apresentação do cálculo atuarial, a ser realizada em data prevista na segunda quinzena do mês de abril de 2025, às expensas do contratado, voltada aos membros do RPPS, representantes do Poder Executivo e Legislativo.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 w:eastAsia="Times New Roman" w:cs="Times New Roman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1"/>
                <w:szCs w:val="21"/>
              </w:rPr>
            </w:pPr>
            <w:r>
              <w:rPr/>
            </w:r>
          </w:p>
        </w:tc>
      </w:tr>
      <w:tr>
        <w:trPr/>
        <w:tc>
          <w:tcPr>
            <w:tcW w:w="9929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b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total: R$…………...(por extenso)</w:t>
            </w:r>
          </w:p>
        </w:tc>
      </w:tr>
    </w:tbl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/>
      </w:r>
    </w:p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  ).</w:t>
      </w:r>
    </w:p>
    <w:p>
      <w:pPr>
        <w:pStyle w:val="Normal"/>
        <w:spacing w:before="0" w:after="0"/>
        <w:jc w:val="center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 w:hanging="0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ind w:left="644" w:hanging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275" w:right="1274" w:gutter="0" w:header="850" w:top="1985" w:footer="4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Verdana">
    <w:charset w:val="01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b/>
        <w:sz w:val="20"/>
        <w:szCs w:val="20"/>
      </w:rPr>
      <w:t xml:space="preserve"> </w:t>
    </w:r>
    <w:r>
      <w:rPr>
        <w:rStyle w:val="Nmerodepgina"/>
        <w:rFonts w:cs="Tahoma" w:ascii="Tahoma" w:hAnsi="Tahoma"/>
        <w:b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b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b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3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LinkdaInternet">
    <w:name w:val="Hyperlink"/>
    <w:basedOn w:val="DefaultParagraphFont"/>
    <w:uiPriority w:val="99"/>
    <w:unhideWhenUsed/>
    <w:rsid w:val="00f158c3"/>
    <w:rPr>
      <w:color w:val="0000FF" w:themeColor="hyperlink"/>
      <w:u w:val="single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uiPriority w:val="34"/>
    <w:qFormat/>
    <w:rsid w:val="00c14f13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ClusulaPrincipal" w:customStyle="1">
    <w:name w:val="Aviso - Cláusula Principal"/>
    <w:basedOn w:val="Ttulo1"/>
    <w:qFormat/>
    <w:rsid w:val="00ce4888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unhideWhenUsed/>
    <w:rsid w:val="00004b0d"/>
    <w:pPr>
      <w:spacing w:lineRule="auto" w:line="259" w:before="0" w:after="120"/>
      <w:ind w:left="283" w:hanging="0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LibreOffice/7.4.4.2$Windows_X86_64 LibreOffice_project/85569322deea74ec9134968a29af2df5663baa21</Application>
  <AppVersion>15.0000</AppVersion>
  <Pages>3</Pages>
  <Words>654</Words>
  <Characters>3795</Characters>
  <CharactersWithSpaces>4420</CharactersWithSpaces>
  <Paragraphs>74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2024-02-06T14:35:00Z</dcterms:created>
  <dc:creator>TCE-ES</dc:creator>
  <dc:description/>
  <dc:language>pt-BR</dc:language>
  <cp:lastModifiedBy/>
  <cp:lastPrinted>2024-10-30T16:15:27Z</cp:lastPrinted>
  <dcterms:modified xsi:type="dcterms:W3CDTF">2024-10-30T16:15:39Z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